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774DB" w14:textId="77777777" w:rsidR="00A80C2C" w:rsidRDefault="00A80C2C" w:rsidP="00C724A7">
      <w:pPr>
        <w:pStyle w:val="Titre1"/>
      </w:pPr>
    </w:p>
    <w:p w14:paraId="178AA72A" w14:textId="77777777" w:rsidR="00763353" w:rsidRDefault="009752A0" w:rsidP="00FE6C1C">
      <w:pPr>
        <w:pStyle w:val="EdRCP-Titre"/>
      </w:pPr>
      <w:r w:rsidRPr="009752A0">
        <w:t>Edmond de Rothschild Corporate Finance conseille Cap Vital Santé dans sa cession au Groupe Hygie31 et la création d’Hygie Medical</w:t>
      </w:r>
      <w:r w:rsidR="00DC0DBD" w:rsidRPr="00450AA5">
        <w:t xml:space="preserve"> </w:t>
      </w:r>
    </w:p>
    <w:p w14:paraId="3D3BB32D" w14:textId="77777777" w:rsidR="00036C77" w:rsidRDefault="00036C77" w:rsidP="00C724A7">
      <w:pPr>
        <w:pStyle w:val="Titre2"/>
      </w:pPr>
    </w:p>
    <w:tbl>
      <w:tblPr>
        <w:tblStyle w:val="Grilledutableau"/>
        <w:tblW w:w="0" w:type="auto"/>
        <w:tblCellMar>
          <w:top w:w="227" w:type="dxa"/>
          <w:bottom w:w="227" w:type="dxa"/>
        </w:tblCellMar>
        <w:tblLook w:val="04A0" w:firstRow="1" w:lastRow="0" w:firstColumn="1" w:lastColumn="0" w:noHBand="0" w:noVBand="1"/>
      </w:tblPr>
      <w:tblGrid>
        <w:gridCol w:w="9628"/>
      </w:tblGrid>
      <w:tr w:rsidR="0074380F" w14:paraId="7A75E5D1" w14:textId="77777777" w:rsidTr="007B0A7F">
        <w:tc>
          <w:tcPr>
            <w:tcW w:w="9628" w:type="dxa"/>
            <w:tcBorders>
              <w:top w:val="single" w:sz="4" w:space="0" w:color="954620" w:themeColor="accent1"/>
              <w:left w:val="nil"/>
              <w:bottom w:val="single" w:sz="4" w:space="0" w:color="954620" w:themeColor="accent1"/>
              <w:right w:val="nil"/>
            </w:tcBorders>
          </w:tcPr>
          <w:p w14:paraId="365592AD" w14:textId="77777777" w:rsidR="009752A0" w:rsidRPr="009752A0" w:rsidRDefault="009752A0" w:rsidP="009752A0">
            <w:pPr>
              <w:pStyle w:val="EdRCPBullet"/>
              <w:rPr>
                <w:b/>
                <w:bCs/>
                <w:color w:val="954620" w:themeColor="accent1"/>
              </w:rPr>
            </w:pPr>
            <w:r w:rsidRPr="009752A0">
              <w:rPr>
                <w:b/>
                <w:bCs/>
                <w:color w:val="954620" w:themeColor="accent1"/>
              </w:rPr>
              <w:t>Edmond de Rothschild Corporate Finance a conseillé Cap Vital Santé dans le cadre de sa cession à Groupe Hygie31 et de la création d’Hygie Medical.</w:t>
            </w:r>
          </w:p>
          <w:p w14:paraId="0BE8BBB6" w14:textId="77777777" w:rsidR="0074380F" w:rsidRDefault="009752A0" w:rsidP="009752A0">
            <w:pPr>
              <w:pStyle w:val="EdRCPBullet"/>
            </w:pPr>
            <w:r w:rsidRPr="009752A0">
              <w:rPr>
                <w:b/>
                <w:bCs/>
                <w:color w:val="954620" w:themeColor="accent1"/>
              </w:rPr>
              <w:t>Cap Vital Santé, acteur de référence du secteur du maintien à domicile et du matériel médical, opère 230 points de vente et réalise 150 millions d’euros de volume d’affaires.</w:t>
            </w:r>
          </w:p>
        </w:tc>
      </w:tr>
    </w:tbl>
    <w:p w14:paraId="17FE85AE" w14:textId="77777777" w:rsidR="009752A0" w:rsidRDefault="009752A0" w:rsidP="009752A0">
      <w:pPr>
        <w:pStyle w:val="EdRCP-Normal"/>
      </w:pPr>
    </w:p>
    <w:p w14:paraId="1A5B1657" w14:textId="77777777" w:rsidR="009752A0" w:rsidRDefault="009752A0" w:rsidP="009752A0">
      <w:pPr>
        <w:pStyle w:val="EdRCP-Normal"/>
      </w:pPr>
      <w:r>
        <w:t>Avec cette opération stratégique, Hygie31 crée Hygie Medical, son nouveau pôle d’expertise dédié au matériel médical, et se positionne comme un acteur de premier plan sur un marché en profonde mutation, porté par le vieillissement de la population, le « bien-vieillir » à domicile et un environnement réglementaire et de remboursement complexe.</w:t>
      </w:r>
    </w:p>
    <w:p w14:paraId="3374CEF0" w14:textId="77777777" w:rsidR="00174E77" w:rsidRDefault="009752A0" w:rsidP="00DE7A07">
      <w:pPr>
        <w:pStyle w:val="EdRCP-Normal"/>
      </w:pPr>
      <w:r>
        <w:t>Fondé en 1993, Cap Vital Santé s’appuie sur plus de 30 ans de savoir-faire, une certification ISO 9001 et une centrale d’achat structurée. Son intégration au sein d’Hygie31 permettra à ses adhérents de bénéficier de conditions commerciales optimisées, de marques exclusives renforcées et d’une capacité digitale accrue, au service de l’optimisation du parcours patient.</w:t>
      </w:r>
    </w:p>
    <w:p w14:paraId="2333A408" w14:textId="77777777" w:rsidR="009752A0" w:rsidRDefault="009752A0" w:rsidP="009752A0">
      <w:pPr>
        <w:pStyle w:val="EdRCP-Normal"/>
      </w:pPr>
      <w:r>
        <w:t>La création d’Hygie Medical marque la naissance d’un modèle omnicanal unique en France, fédérant des entités complémentaires : Médical Lafayette, Cap Vital Santé, MVD (Mieux Vivre à Domicile) et Distrimed. Le nouvel ensemble s’appuie sur une logistique de pointe (3 plateformes, 10 000 références) et une équipe dédiée à l’IA et au digital, et crée un lien direct entre 18 000 professionnels de santé (médecins, IDE, kinés) et les points de vente du groupe, en BtoB comme en BtoC.</w:t>
      </w:r>
    </w:p>
    <w:p w14:paraId="0F288E64" w14:textId="77777777" w:rsidR="009752A0" w:rsidRDefault="009752A0" w:rsidP="009752A0">
      <w:pPr>
        <w:pStyle w:val="EdRCP-Normal"/>
      </w:pPr>
      <w:r>
        <w:t>Ce rapprochement vise notamment à consolider le pilier « Matériel Médical » d’Hygie31 en complément de l’activité officinale, à accélérer le déploiement de Médical Lafayette (objectif de 20 à 30 magasins supplémentaires par an), à créer des synergies avec les 1 700 pharmacies françaises du groupe et à renforcer l’attractivité de l’ensemble auprès des fournisseurs, avec plus de 60 M€ d’achats annuels.</w:t>
      </w:r>
    </w:p>
    <w:p w14:paraId="21EB50BF" w14:textId="77777777" w:rsidR="009752A0" w:rsidRDefault="009752A0" w:rsidP="009752A0">
      <w:pPr>
        <w:pStyle w:val="EdRCP-Normal"/>
      </w:pPr>
      <w:r>
        <w:lastRenderedPageBreak/>
        <w:t>« Le rapprochement avec Hygie31 ouvre un nouveau chapitre pour CapVital Santé. Avec Hygie Medical, nous renforçons notre offre et bénéficierons des synergies avec les autres sociétés d’Hygie31, au bénéfice de la compétitivité de nos adhérents. »</w:t>
      </w:r>
    </w:p>
    <w:p w14:paraId="5B856EA0" w14:textId="77777777" w:rsidR="009752A0" w:rsidRDefault="009752A0" w:rsidP="009752A0">
      <w:pPr>
        <w:pStyle w:val="EdRCP-Normal"/>
      </w:pPr>
      <w:r>
        <w:t>Thierry Weil - Président de Cap Vital Santé</w:t>
      </w:r>
    </w:p>
    <w:p w14:paraId="28F1D5A8" w14:textId="77777777" w:rsidR="009752A0" w:rsidRDefault="009752A0" w:rsidP="009752A0">
      <w:pPr>
        <w:pStyle w:val="EdRCP-Normal"/>
      </w:pPr>
      <w:r>
        <w:t>« L’acquisition de Cap Vital Santé marque une étape clé dans le développement du groupe. Avec Hygie Medical, nous structurons un marché fragmenté et bâtissons un leader français du matériel médical au service de la Santé accessible à tous et partout. »</w:t>
      </w:r>
    </w:p>
    <w:p w14:paraId="609E463A" w14:textId="77777777" w:rsidR="009752A0" w:rsidRDefault="009752A0" w:rsidP="009752A0">
      <w:pPr>
        <w:pStyle w:val="EdRCP-Normal"/>
      </w:pPr>
      <w:r>
        <w:t>Hervé Jouves - Président du Groupe Hygie31</w:t>
      </w:r>
    </w:p>
    <w:p w14:paraId="32F901C1" w14:textId="77777777" w:rsidR="009752A0" w:rsidRDefault="009752A0" w:rsidP="009752A0">
      <w:pPr>
        <w:pStyle w:val="EdRCP-Normal"/>
      </w:pPr>
      <w:r w:rsidRPr="009752A0">
        <w:t>Cette opération illustre le savoir-faire d’Edmond de Rothschild Corporate Finance dans l’accompagnement d’entrepreneurs et de groupes en croissance, et renforce l’expertise de ses équipes dans le secteur de la santé.</w:t>
      </w:r>
    </w:p>
    <w:p w14:paraId="15C5050F" w14:textId="77777777" w:rsidR="009752A0" w:rsidRPr="009752A0" w:rsidRDefault="009752A0" w:rsidP="009752A0">
      <w:pPr>
        <w:pStyle w:val="EdRCP-Normal"/>
        <w:spacing w:before="0" w:after="80" w:line="240" w:lineRule="auto"/>
        <w:ind w:right="2268"/>
        <w:rPr>
          <w:b/>
          <w:bCs/>
          <w:color w:val="954620" w:themeColor="accent1"/>
        </w:rPr>
      </w:pPr>
      <w:r w:rsidRPr="009752A0">
        <w:rPr>
          <w:b/>
          <w:bCs/>
          <w:color w:val="954620" w:themeColor="accent1"/>
        </w:rPr>
        <w:t>Intervenants</w:t>
      </w:r>
      <w:r w:rsidRPr="009752A0">
        <w:rPr>
          <w:rFonts w:ascii="Cambria" w:hAnsi="Cambria" w:cs="Cambria"/>
          <w:b/>
          <w:bCs/>
          <w:color w:val="954620" w:themeColor="accent1"/>
        </w:rPr>
        <w:t> </w:t>
      </w:r>
      <w:r w:rsidRPr="009752A0">
        <w:rPr>
          <w:b/>
          <w:bCs/>
          <w:color w:val="954620" w:themeColor="accent1"/>
        </w:rPr>
        <w:t>:</w:t>
      </w:r>
    </w:p>
    <w:p w14:paraId="425FCFEA" w14:textId="77777777" w:rsidR="009752A0" w:rsidRDefault="009752A0" w:rsidP="009752A0">
      <w:pPr>
        <w:pStyle w:val="EdRCP-Normal"/>
        <w:spacing w:before="0" w:after="80" w:line="240" w:lineRule="auto"/>
        <w:ind w:right="2268"/>
      </w:pPr>
      <w:r>
        <w:t xml:space="preserve">Acquéreur : Hygie31 </w:t>
      </w:r>
    </w:p>
    <w:p w14:paraId="70B81813" w14:textId="77777777" w:rsidR="009752A0" w:rsidRDefault="009752A0" w:rsidP="009752A0">
      <w:pPr>
        <w:pStyle w:val="EdRCP-Normal"/>
        <w:spacing w:before="0" w:after="80" w:line="240" w:lineRule="auto"/>
        <w:ind w:right="2268"/>
      </w:pPr>
      <w:r>
        <w:t xml:space="preserve">Cédant : Platina Partners </w:t>
      </w:r>
    </w:p>
    <w:p w14:paraId="61808976" w14:textId="77777777" w:rsidR="009752A0" w:rsidRDefault="009752A0" w:rsidP="009752A0">
      <w:pPr>
        <w:pStyle w:val="EdRCP-Normal"/>
        <w:spacing w:before="0" w:after="80" w:line="240" w:lineRule="auto"/>
        <w:ind w:right="2268"/>
      </w:pPr>
      <w:r>
        <w:t xml:space="preserve">Acquéreur Avocat Corporate : Joffe &amp; Associés (Christophe Joffe, Camille Malbezin et Alexia Guyot) </w:t>
      </w:r>
    </w:p>
    <w:p w14:paraId="1B2657C0" w14:textId="77777777" w:rsidR="009752A0" w:rsidRDefault="009752A0" w:rsidP="009752A0">
      <w:pPr>
        <w:pStyle w:val="EdRCP-Normal"/>
        <w:spacing w:before="0" w:after="80" w:line="240" w:lineRule="auto"/>
        <w:ind w:right="2268"/>
      </w:pPr>
      <w:r>
        <w:t>Acq. DD Financière : Accuracy (Arnaud Lambert, Arnaud Dhers)</w:t>
      </w:r>
    </w:p>
    <w:p w14:paraId="29011919" w14:textId="77777777" w:rsidR="009752A0" w:rsidRDefault="009752A0" w:rsidP="009752A0">
      <w:pPr>
        <w:pStyle w:val="EdRCP-Normal"/>
        <w:spacing w:before="0" w:after="80" w:line="240" w:lineRule="auto"/>
        <w:ind w:right="2268"/>
      </w:pPr>
      <w:r>
        <w:t>Cédant Banquier d’Affaires / Conseil M&amp;A : Edmond de Rothschild Corporate Finance (Julien Choppin, Guillaume Lallouet, Bunyamin Gurler)</w:t>
      </w:r>
    </w:p>
    <w:p w14:paraId="2A2C9E56" w14:textId="77777777" w:rsidR="009752A0" w:rsidRDefault="009752A0" w:rsidP="009752A0">
      <w:pPr>
        <w:pStyle w:val="EdRCP-Normal"/>
        <w:spacing w:before="0" w:after="80" w:line="240" w:lineRule="auto"/>
        <w:ind w:right="2268"/>
      </w:pPr>
      <w:r>
        <w:t>Cédant Avocat Corporate : Agilys Avocats (Baptiste Bellone, Madalina Suru)</w:t>
      </w:r>
    </w:p>
    <w:p w14:paraId="0CC3234F" w14:textId="77777777" w:rsidR="009752A0" w:rsidRPr="009752A0" w:rsidRDefault="009752A0" w:rsidP="009752A0">
      <w:pPr>
        <w:pStyle w:val="EdRCP-Normal"/>
        <w:spacing w:before="0" w:after="80" w:line="240" w:lineRule="auto"/>
        <w:ind w:right="2268"/>
      </w:pPr>
    </w:p>
    <w:tbl>
      <w:tblPr>
        <w:tblStyle w:val="Grilledutableau"/>
        <w:tblW w:w="9634" w:type="dxa"/>
        <w:tblCellMar>
          <w:top w:w="567" w:type="dxa"/>
          <w:left w:w="567" w:type="dxa"/>
          <w:bottom w:w="567" w:type="dxa"/>
          <w:right w:w="567" w:type="dxa"/>
        </w:tblCellMar>
        <w:tblLook w:val="04A0" w:firstRow="1" w:lastRow="0" w:firstColumn="1" w:lastColumn="0" w:noHBand="0" w:noVBand="1"/>
      </w:tblPr>
      <w:tblGrid>
        <w:gridCol w:w="9634"/>
      </w:tblGrid>
      <w:tr w:rsidR="001C5B0E" w14:paraId="39904356" w14:textId="77777777" w:rsidTr="00DF0F85">
        <w:tc>
          <w:tcPr>
            <w:tcW w:w="9634" w:type="dxa"/>
            <w:tcMar>
              <w:bottom w:w="454" w:type="dxa"/>
            </w:tcMar>
          </w:tcPr>
          <w:p w14:paraId="352E4DEA" w14:textId="77777777" w:rsidR="001C5B0E" w:rsidRPr="00575DDD" w:rsidRDefault="001C5B0E" w:rsidP="00531AC3">
            <w:pPr>
              <w:pStyle w:val="EdRCPAbout"/>
              <w:rPr>
                <w:b/>
              </w:rPr>
            </w:pPr>
            <w:r w:rsidRPr="00575DDD">
              <w:rPr>
                <w:b/>
              </w:rPr>
              <w:t>À propos d’Edmond de Rothschild</w:t>
            </w:r>
          </w:p>
          <w:p w14:paraId="4C6FD709" w14:textId="77777777" w:rsidR="00F97D8B" w:rsidRPr="00F97D8B" w:rsidRDefault="00F97D8B" w:rsidP="00F97D8B">
            <w:pPr>
              <w:pStyle w:val="EdRCPAbout"/>
            </w:pPr>
            <w:r w:rsidRPr="00F97D8B">
              <w:t>Edmond de Rothschild est une maison d’investissement fondée sur la conviction que mise au service de l’économie réelle, la richesse peut faire œuvre utile et contribuer à faire du progrès une idée toujours neuve.</w:t>
            </w:r>
          </w:p>
          <w:p w14:paraId="7999439E" w14:textId="77777777" w:rsidR="00F97D8B" w:rsidRPr="00F97D8B" w:rsidRDefault="00F97D8B" w:rsidP="00F97D8B">
            <w:pPr>
              <w:pStyle w:val="EdRCPAbout"/>
            </w:pPr>
            <w:r w:rsidRPr="00F97D8B">
              <w:t>Portée par une culture d’anticipation financière de près de trois siècles, elle est spécialisée dans la banque privée et la gestion d’actifs et dispose d’un savoir-faire reconnu sur ses principaux métiers (gestion de patrimoine, ingénierie patrimoniale, assurance vie, services aux gestionnaires de fortune indépendants, corporate finance, private equity, immobilier, infrastructure, stratégies liquides et administration de fonds). Son actionnariat 100% familial lui confère une réelle indépendance qui permet l’alignement sur les intérêts de ses clients et favorise l’émergence de solutions financières adaptées aux besoins spécifiques d’une clientèle de familles, entrepreneurs et investisseurs institutionnels. Au 31 décembre 2025, Edmond de Rothschild gère plus de 198 milliards de francs suisses d’actifs et, affiche un bilan solide avec un ratio de solvabilité de 19,1%. Avec plus de 2 800 collaborateurs et 35 implantations, elle est un acteur de référence sur ses principales places où elle est implantée - dont Genève, Luxembourg, Paris et Monaco.</w:t>
            </w:r>
          </w:p>
          <w:p w14:paraId="07C3EBF4" w14:textId="77777777" w:rsidR="00F97D8B" w:rsidRDefault="00F97D8B" w:rsidP="00F97D8B">
            <w:pPr>
              <w:pStyle w:val="EdRCPAbout"/>
            </w:pPr>
            <w:r w:rsidRPr="00F97D8B">
              <w:t>Edmond de Rothschild est au cœur d’un écosystème unique composé d’activités agricoles, vinicoles, hôtelières, d’activités philanthropiques familiales, de l’écurie de course au large Gitana et de la maison de parfumerie Caron.</w:t>
            </w:r>
          </w:p>
          <w:p w14:paraId="023FA452" w14:textId="77777777" w:rsidR="009752A0" w:rsidRDefault="009752A0" w:rsidP="00F97D8B">
            <w:pPr>
              <w:pStyle w:val="EdRCPAbout"/>
            </w:pPr>
          </w:p>
          <w:p w14:paraId="5E8F8580" w14:textId="77777777" w:rsidR="009752A0" w:rsidRDefault="009752A0" w:rsidP="00F97D8B">
            <w:pPr>
              <w:pStyle w:val="EdRCPAbout"/>
            </w:pPr>
          </w:p>
          <w:p w14:paraId="430163AE" w14:textId="77777777" w:rsidR="009752A0" w:rsidRDefault="009752A0" w:rsidP="00F97D8B">
            <w:pPr>
              <w:pStyle w:val="EdRCPAbout"/>
            </w:pPr>
          </w:p>
          <w:p w14:paraId="2759F56F" w14:textId="77777777" w:rsidR="009752A0" w:rsidRPr="009752A0" w:rsidRDefault="009752A0" w:rsidP="009752A0">
            <w:pPr>
              <w:pStyle w:val="EdRCPAbout"/>
              <w:rPr>
                <w:b/>
              </w:rPr>
            </w:pPr>
            <w:r w:rsidRPr="009752A0">
              <w:rPr>
                <w:b/>
              </w:rPr>
              <w:lastRenderedPageBreak/>
              <w:t>À propos de Hygie31</w:t>
            </w:r>
          </w:p>
          <w:p w14:paraId="41297A64" w14:textId="77777777" w:rsidR="009752A0" w:rsidRPr="009752A0" w:rsidRDefault="009752A0" w:rsidP="009752A0">
            <w:pPr>
              <w:pStyle w:val="EdRCPAbout"/>
            </w:pPr>
            <w:r w:rsidRPr="009752A0">
              <w:t>Avec un chiffre d’affaires combiné de 5 milliards d’euros, 2 583 points de vente en Europe dont 2 460 officines représentées en France, en Espagne et en Italie fin 2025, Hygie31 est un acteur majeur du secteur de la Santé dont l’expertise s’articule autour de quatre activités : l’animation des enseignes du groupe LafSanté (Pharmacie Lafayette, Parapharmacie Lafayette, Optique Lafayette et Médical Lafayette), ainsi que des réseaux Ecoceutics en Espagne et GalileoLife en Italie ; l’accompagnement de groupements régionaux de pharmacie traditionnelle ; l’e-commerce via ses filiales Dhygietal et Distrimed ; et Hygie Medical, pôle d’expertise omnicanal dédié au matériel médical. La vocation d’Hygie31 est de rendre la Santé accessible au plus grand nombre et de conforter la pharmacie comme premier relais de santé en Europe.</w:t>
            </w:r>
          </w:p>
          <w:p w14:paraId="6F492AB6" w14:textId="77777777" w:rsidR="009752A0" w:rsidRDefault="009752A0" w:rsidP="00F97D8B">
            <w:pPr>
              <w:pStyle w:val="EdRCPAbout"/>
              <w:rPr>
                <w:lang w:val="fr-FR"/>
              </w:rPr>
            </w:pPr>
          </w:p>
          <w:p w14:paraId="64F886E5" w14:textId="77777777" w:rsidR="009752A0" w:rsidRPr="009752A0" w:rsidRDefault="009752A0" w:rsidP="009752A0">
            <w:pPr>
              <w:pStyle w:val="EdRCPAbout"/>
              <w:rPr>
                <w:b/>
              </w:rPr>
            </w:pPr>
            <w:r w:rsidRPr="009752A0">
              <w:rPr>
                <w:b/>
              </w:rPr>
              <w:t>À propos de Cap Vital Santé</w:t>
            </w:r>
          </w:p>
          <w:p w14:paraId="2D5BE5EB" w14:textId="77777777" w:rsidR="009752A0" w:rsidRPr="009752A0" w:rsidRDefault="009752A0" w:rsidP="00F97D8B">
            <w:pPr>
              <w:pStyle w:val="EdRCPAbout"/>
            </w:pPr>
            <w:r w:rsidRPr="009752A0">
              <w:t>Créé en 1993, Cap Vital Santé est un réseau national spécialisé dans la vente et la location de matériel médical et les solutions de maintien à domicile. Fort de plus de 30 ans d’expertise, Cap Vital accompagne les particuliers, les professionnels de santé et les collectivités partout en France.</w:t>
            </w:r>
            <w:r w:rsidRPr="009752A0">
              <w:br/>
              <w:t>Sa raison d’être est de permettre à ses adhérents de se concentrer pleinement sur leurs patients, en leur apportant compétitivité d’achat, accompagnement réglementaire, formation et outils digitaux performants. Le réseau s’appuie sur une centrale d’achat structurée, une offre produits large et qualitative, ainsi qu’un haut niveau d’exigence en matière de qualité, attesté par la certification ISO 9001. Animé par des valeurs de professionnalisme, de proximité, de bienveillance et d’engagement, Cap Vital Santé s’impose aujourd’hui comme un acteur de référence du maintien à domicile en France</w:t>
            </w:r>
            <w:r>
              <w:t>.</w:t>
            </w:r>
          </w:p>
        </w:tc>
      </w:tr>
    </w:tbl>
    <w:p w14:paraId="6E740159" w14:textId="77777777" w:rsidR="001C5B0E" w:rsidRDefault="001C5B0E" w:rsidP="00531AC3">
      <w:pPr>
        <w:pStyle w:val="EdRCP-Contact"/>
      </w:pPr>
    </w:p>
    <w:p w14:paraId="73649BA1" w14:textId="77777777" w:rsidR="006224C3" w:rsidRDefault="006224C3" w:rsidP="00531AC3">
      <w:pPr>
        <w:pStyle w:val="EdRCP-Contact"/>
        <w:rPr>
          <w:b/>
          <w:bCs/>
        </w:rPr>
      </w:pPr>
    </w:p>
    <w:p w14:paraId="75B369B2" w14:textId="77777777" w:rsidR="00C1018C" w:rsidRPr="009752A0" w:rsidRDefault="00C1018C" w:rsidP="00531AC3">
      <w:pPr>
        <w:pStyle w:val="EdRCP-Contact"/>
        <w:rPr>
          <w:b/>
          <w:bCs/>
          <w:lang w:val="fr-FR"/>
        </w:rPr>
      </w:pPr>
      <w:r w:rsidRPr="009752A0">
        <w:rPr>
          <w:b/>
          <w:bCs/>
          <w:lang w:val="fr-FR"/>
        </w:rPr>
        <w:t xml:space="preserve">Contact presse </w:t>
      </w:r>
    </w:p>
    <w:p w14:paraId="7EEAB564" w14:textId="77777777" w:rsidR="00C1018C" w:rsidRPr="009752A0" w:rsidRDefault="00C1018C" w:rsidP="00531AC3">
      <w:pPr>
        <w:pStyle w:val="EdRCP-Contact"/>
        <w:rPr>
          <w:lang w:val="fr-FR"/>
        </w:rPr>
      </w:pPr>
      <w:r w:rsidRPr="009752A0">
        <w:rPr>
          <w:lang w:val="fr-FR"/>
        </w:rPr>
        <w:t xml:space="preserve">Edmond de Rothschild </w:t>
      </w:r>
    </w:p>
    <w:p w14:paraId="0D3DB48B" w14:textId="77777777" w:rsidR="00C1018C" w:rsidRPr="00F97D8B" w:rsidRDefault="00F97D8B" w:rsidP="00531AC3">
      <w:pPr>
        <w:pStyle w:val="EdRCP-Contact"/>
        <w:rPr>
          <w:lang w:val="fr-FR"/>
        </w:rPr>
      </w:pPr>
      <w:r w:rsidRPr="00F97D8B">
        <w:rPr>
          <w:lang w:val="fr-FR"/>
        </w:rPr>
        <w:t>Fany de Villeneuve</w:t>
      </w:r>
    </w:p>
    <w:p w14:paraId="1343EBAD" w14:textId="77777777" w:rsidR="00C1018C" w:rsidRPr="00F97D8B" w:rsidRDefault="00C1018C" w:rsidP="00531AC3">
      <w:pPr>
        <w:pStyle w:val="EdRCP-Contact"/>
        <w:rPr>
          <w:color w:val="auto"/>
          <w:lang w:val="fr-FR"/>
        </w:rPr>
      </w:pPr>
      <w:r w:rsidRPr="00F97D8B">
        <w:rPr>
          <w:color w:val="auto"/>
          <w:lang w:val="fr-FR"/>
        </w:rPr>
        <w:t xml:space="preserve">+33 6 </w:t>
      </w:r>
      <w:r w:rsidR="00F97D8B" w:rsidRPr="00F97D8B">
        <w:rPr>
          <w:color w:val="auto"/>
          <w:lang w:val="fr-FR"/>
        </w:rPr>
        <w:t>46 24 69 38</w:t>
      </w:r>
    </w:p>
    <w:p w14:paraId="2FB501A6" w14:textId="77777777" w:rsidR="00C1018C" w:rsidRPr="00F97D8B" w:rsidRDefault="00F97D8B" w:rsidP="00531AC3">
      <w:pPr>
        <w:pStyle w:val="EdRCP-Contact"/>
        <w:rPr>
          <w:color w:val="auto"/>
          <w:lang w:val="fr-FR"/>
        </w:rPr>
      </w:pPr>
      <w:hyperlink r:id="rId8" w:history="1">
        <w:r w:rsidRPr="00F97D8B">
          <w:rPr>
            <w:rStyle w:val="Lienhypertexte"/>
            <w:color w:val="auto"/>
            <w:lang w:val="fr-FR"/>
          </w:rPr>
          <w:t>f.devilleneuve@edr.com</w:t>
        </w:r>
      </w:hyperlink>
    </w:p>
    <w:p w14:paraId="4E0D00D1" w14:textId="77777777" w:rsidR="00C1018C" w:rsidRPr="002E5845" w:rsidRDefault="00C1018C" w:rsidP="00531AC3">
      <w:pPr>
        <w:pStyle w:val="EdRCP-Contact"/>
      </w:pPr>
    </w:p>
    <w:sectPr w:rsidR="00C1018C" w:rsidRPr="002E5845" w:rsidSect="00DF0F85">
      <w:headerReference w:type="default" r:id="rId9"/>
      <w:footerReference w:type="default" r:id="rId10"/>
      <w:headerReference w:type="first" r:id="rId11"/>
      <w:footerReference w:type="first" r:id="rId12"/>
      <w:pgSz w:w="11906" w:h="16838"/>
      <w:pgMar w:top="1701" w:right="1134" w:bottom="1361" w:left="1134" w:header="113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F51DF" w14:textId="77777777" w:rsidR="00D8025F" w:rsidRDefault="00D8025F" w:rsidP="00C724A7">
      <w:r>
        <w:separator/>
      </w:r>
    </w:p>
  </w:endnote>
  <w:endnote w:type="continuationSeparator" w:id="0">
    <w:p w14:paraId="6A2395F7" w14:textId="77777777" w:rsidR="00D8025F" w:rsidRDefault="00D8025F" w:rsidP="00C72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Office">
    <w:altName w:val="Gotham Office"/>
    <w:panose1 w:val="02000000000000000000"/>
    <w:charset w:val="00"/>
    <w:family w:val="auto"/>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altName w:val="Verdana"/>
    <w:charset w:val="00"/>
    <w:family w:val="swiss"/>
    <w:pitch w:val="variable"/>
    <w:sig w:usb0="E00002EF" w:usb1="4000205B" w:usb2="00000028" w:usb3="00000000" w:csb0="0000019F" w:csb1="00000000"/>
  </w:font>
  <w:font w:name="IvyPresto Display">
    <w:panose1 w:val="00000000000000000000"/>
    <w:charset w:val="00"/>
    <w:family w:val="auto"/>
    <w:pitch w:val="variable"/>
    <w:sig w:usb0="A00002EF" w:usb1="4000E07B" w:usb2="00000008"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1C29" w14:textId="77777777" w:rsidR="00F52FAF" w:rsidRPr="00C576DE" w:rsidRDefault="00BD427E" w:rsidP="00BE18C7">
    <w:pPr>
      <w:pStyle w:val="Pieddepage"/>
      <w:ind w:right="-1"/>
    </w:pPr>
    <w:r w:rsidRPr="00C576DE">
      <w:t>Edmond de Rothschild</w:t>
    </w:r>
    <w:r w:rsidR="00FB2A41" w:rsidRPr="00C576DE">
      <w:rPr>
        <w:szCs w:val="16"/>
      </w:rPr>
      <w:tab/>
    </w:r>
    <w:r w:rsidR="00693657" w:rsidRPr="00C576DE">
      <w:ptab w:relativeTo="margin" w:alignment="right" w:leader="none"/>
    </w:r>
    <w:r w:rsidR="00C576DE" w:rsidRPr="00C576DE">
      <w:t xml:space="preserve">   </w:t>
    </w:r>
    <w:r w:rsidRPr="00520703">
      <w:rPr>
        <w:b/>
      </w:rPr>
      <w:fldChar w:fldCharType="begin"/>
    </w:r>
    <w:r w:rsidRPr="00520703">
      <w:rPr>
        <w:b/>
      </w:rPr>
      <w:instrText>PAGE   \* MERGEFORMAT</w:instrText>
    </w:r>
    <w:r w:rsidRPr="00520703">
      <w:rPr>
        <w:b/>
      </w:rPr>
      <w:fldChar w:fldCharType="separate"/>
    </w:r>
    <w:r w:rsidRPr="00520703">
      <w:rPr>
        <w:b/>
      </w:rPr>
      <w:t>2</w:t>
    </w:r>
    <w:r w:rsidRPr="00520703">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0A911" w14:textId="77777777" w:rsidR="008B7224" w:rsidRPr="00080B40" w:rsidRDefault="00080B40" w:rsidP="00427FFA">
    <w:pPr>
      <w:pStyle w:val="EdRCP-Footer"/>
    </w:pPr>
    <w:r w:rsidRPr="00C576DE">
      <w:t>Edmond de Rothschild</w:t>
    </w:r>
    <w:r w:rsidRPr="00C576DE">
      <w:rPr>
        <w:szCs w:val="16"/>
      </w:rPr>
      <w:tab/>
    </w:r>
    <w:r w:rsidRPr="00C576DE">
      <w:ptab w:relativeTo="margin" w:alignment="right" w:leader="none"/>
    </w:r>
    <w:r w:rsidRPr="00C576DE">
      <w:t xml:space="preserve">   </w:t>
    </w:r>
    <w:r w:rsidRPr="00520703">
      <w:rPr>
        <w:b/>
      </w:rPr>
      <w:fldChar w:fldCharType="begin"/>
    </w:r>
    <w:r w:rsidRPr="00520703">
      <w:rPr>
        <w:b/>
      </w:rPr>
      <w:instrText>PAGE   \* MERGEFORMAT</w:instrText>
    </w:r>
    <w:r w:rsidRPr="00520703">
      <w:rPr>
        <w:b/>
      </w:rPr>
      <w:fldChar w:fldCharType="separate"/>
    </w:r>
    <w:r>
      <w:rPr>
        <w:b/>
      </w:rPr>
      <w:t>2</w:t>
    </w:r>
    <w:r w:rsidRPr="00520703">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0FD69" w14:textId="77777777" w:rsidR="00D8025F" w:rsidRDefault="00D8025F" w:rsidP="00C724A7">
      <w:r>
        <w:separator/>
      </w:r>
    </w:p>
  </w:footnote>
  <w:footnote w:type="continuationSeparator" w:id="0">
    <w:p w14:paraId="0083DCF6" w14:textId="77777777" w:rsidR="00D8025F" w:rsidRDefault="00D8025F" w:rsidP="00C724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4C2E" w14:textId="77777777" w:rsidR="006D7EC2" w:rsidRDefault="006D7EC2" w:rsidP="00C724A7">
    <w:pPr>
      <w:pStyle w:val="En-tte"/>
    </w:pPr>
    <w:r w:rsidRPr="00694EA2">
      <w:rPr>
        <w:noProof/>
      </w:rPr>
      <w:drawing>
        <wp:anchor distT="0" distB="0" distL="114300" distR="114300" simplePos="0" relativeHeight="251658240" behindDoc="0" locked="0" layoutInCell="1" allowOverlap="1" wp14:anchorId="727D425F" wp14:editId="6BE8DF4D">
          <wp:simplePos x="0" y="0"/>
          <wp:positionH relativeFrom="column">
            <wp:posOffset>5829300</wp:posOffset>
          </wp:positionH>
          <wp:positionV relativeFrom="page">
            <wp:posOffset>510106</wp:posOffset>
          </wp:positionV>
          <wp:extent cx="314325" cy="400050"/>
          <wp:effectExtent l="0" t="0" r="9525" b="0"/>
          <wp:wrapSquare wrapText="bothSides"/>
          <wp:docPr id="60360970" name="Graphic 64">
            <a:extLst xmlns:a="http://schemas.openxmlformats.org/drawingml/2006/main">
              <a:ext uri="{FF2B5EF4-FFF2-40B4-BE49-F238E27FC236}">
                <a16:creationId xmlns:a16="http://schemas.microsoft.com/office/drawing/2014/main" id="{36FD11BE-9EFC-31D8-D919-4ACF4C730A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Graphic 64">
                    <a:extLst>
                      <a:ext uri="{FF2B5EF4-FFF2-40B4-BE49-F238E27FC236}">
                        <a16:creationId xmlns:a16="http://schemas.microsoft.com/office/drawing/2014/main" id="{36FD11BE-9EFC-31D8-D919-4ACF4C730A7D}"/>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314325" cy="4000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9D83A" w14:textId="77777777" w:rsidR="008B7224" w:rsidRPr="00085E44" w:rsidRDefault="00BE10E9" w:rsidP="00427FFA">
    <w:pPr>
      <w:pStyle w:val="EdRCP-Header"/>
    </w:pPr>
    <w:r w:rsidRPr="00085E44">
      <w:drawing>
        <wp:anchor distT="0" distB="0" distL="114300" distR="114300" simplePos="0" relativeHeight="251659264" behindDoc="0" locked="0" layoutInCell="1" allowOverlap="1" wp14:anchorId="4AF45875" wp14:editId="17F52B7E">
          <wp:simplePos x="0" y="0"/>
          <wp:positionH relativeFrom="column">
            <wp:posOffset>27305</wp:posOffset>
          </wp:positionH>
          <wp:positionV relativeFrom="paragraph">
            <wp:posOffset>-166688</wp:posOffset>
          </wp:positionV>
          <wp:extent cx="1958400" cy="543600"/>
          <wp:effectExtent l="0" t="0" r="3810" b="8890"/>
          <wp:wrapNone/>
          <wp:docPr id="8621994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58528" name=""/>
                  <pic:cNvPicPr/>
                </pic:nvPicPr>
                <pic:blipFill>
                  <a:blip r:embed="rId1">
                    <a:extLst>
                      <a:ext uri="{28A0092B-C50C-407E-A947-70E740481C1C}">
                        <a14:useLocalDpi xmlns:a14="http://schemas.microsoft.com/office/drawing/2010/main" val="0"/>
                      </a:ext>
                    </a:extLst>
                  </a:blip>
                  <a:stretch>
                    <a:fillRect/>
                  </a:stretch>
                </pic:blipFill>
                <pic:spPr>
                  <a:xfrm>
                    <a:off x="0" y="0"/>
                    <a:ext cx="1958400" cy="543600"/>
                  </a:xfrm>
                  <a:prstGeom prst="rect">
                    <a:avLst/>
                  </a:prstGeom>
                </pic:spPr>
              </pic:pic>
            </a:graphicData>
          </a:graphic>
          <wp14:sizeRelH relativeFrom="margin">
            <wp14:pctWidth>0</wp14:pctWidth>
          </wp14:sizeRelH>
          <wp14:sizeRelV relativeFrom="margin">
            <wp14:pctHeight>0</wp14:pctHeight>
          </wp14:sizeRelV>
        </wp:anchor>
      </w:drawing>
    </w:r>
    <w:r w:rsidR="00CE640A" w:rsidRPr="00085E44">
      <w:t>Communiqué</w:t>
    </w:r>
    <w:r w:rsidR="00CE640A" w:rsidRPr="00085E44">
      <w:rPr>
        <w:spacing w:val="-3"/>
      </w:rPr>
      <w:t xml:space="preserve"> </w:t>
    </w:r>
    <w:r w:rsidR="00CE640A" w:rsidRPr="00085E44">
      <w:t>de</w:t>
    </w:r>
    <w:r w:rsidR="00CE640A" w:rsidRPr="00085E44">
      <w:rPr>
        <w:spacing w:val="-1"/>
      </w:rPr>
      <w:t xml:space="preserve"> </w:t>
    </w:r>
    <w:r w:rsidR="00CE640A" w:rsidRPr="00085E44">
      <w:t>presse</w:t>
    </w:r>
    <w:r w:rsidR="00CE640A" w:rsidRPr="00085E44">
      <w:br/>
    </w:r>
    <w:r w:rsidR="009752A0">
      <w:t>Paris</w:t>
    </w:r>
    <w:r w:rsidR="00CE640A" w:rsidRPr="00085E44">
      <w:t xml:space="preserve">, le </w:t>
    </w:r>
    <w:r w:rsidR="009752A0">
      <w:t>18</w:t>
    </w:r>
    <w:r w:rsidR="00CE640A" w:rsidRPr="00085E44">
      <w:t xml:space="preserve"> </w:t>
    </w:r>
    <w:r w:rsidR="009752A0">
      <w:t>février</w:t>
    </w:r>
    <w:r w:rsidR="00CE640A" w:rsidRPr="00085E44">
      <w:t xml:space="preserve"> </w:t>
    </w:r>
    <w:r w:rsidR="009752A0">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 o:spid="_x0000_i1025" type="#_x0000_t75" alt="/Volumes/EdR_004/EdR TEMP/2024_BRAND/tiret_4mm.svg" style="width:9.75pt;height:2.25pt;visibility:visible" o:bullet="t">
        <v:imagedata r:id="rId1" o:title="" cropbottom="-.5"/>
      </v:shape>
    </w:pict>
  </w:numPicBullet>
  <w:abstractNum w:abstractNumId="0" w15:restartNumberingAfterBreak="0">
    <w:nsid w:val="FFFFFF7F"/>
    <w:multiLevelType w:val="singleLevel"/>
    <w:tmpl w:val="D2885D76"/>
    <w:lvl w:ilvl="0">
      <w:start w:val="1"/>
      <w:numFmt w:val="decimal"/>
      <w:lvlText w:val="%1."/>
      <w:lvlJc w:val="left"/>
      <w:pPr>
        <w:ind w:left="643" w:hanging="360"/>
      </w:pPr>
    </w:lvl>
  </w:abstractNum>
  <w:abstractNum w:abstractNumId="1" w15:restartNumberingAfterBreak="0">
    <w:nsid w:val="FFFFFF82"/>
    <w:multiLevelType w:val="singleLevel"/>
    <w:tmpl w:val="EB642028"/>
    <w:lvl w:ilvl="0">
      <w:start w:val="1"/>
      <w:numFmt w:val="bullet"/>
      <w:pStyle w:val="Listepuces3"/>
      <w:lvlText w:val="–"/>
      <w:lvlJc w:val="left"/>
      <w:pPr>
        <w:ind w:left="927" w:hanging="360"/>
      </w:pPr>
      <w:rPr>
        <w:rFonts w:ascii="Gotham Office" w:hAnsi="Gotham Office" w:hint="default"/>
      </w:rPr>
    </w:lvl>
  </w:abstractNum>
  <w:abstractNum w:abstractNumId="2" w15:restartNumberingAfterBreak="0">
    <w:nsid w:val="FFFFFF83"/>
    <w:multiLevelType w:val="singleLevel"/>
    <w:tmpl w:val="DC08B130"/>
    <w:lvl w:ilvl="0">
      <w:numFmt w:val="bullet"/>
      <w:pStyle w:val="Listepuces2"/>
      <w:lvlText w:val="•"/>
      <w:lvlJc w:val="left"/>
      <w:pPr>
        <w:ind w:left="700" w:hanging="360"/>
      </w:pPr>
      <w:rPr>
        <w:rFonts w:hint="default"/>
        <w:lang w:val="fr-FR" w:eastAsia="en-US" w:bidi="ar-SA"/>
      </w:rPr>
    </w:lvl>
  </w:abstractNum>
  <w:abstractNum w:abstractNumId="3" w15:restartNumberingAfterBreak="0">
    <w:nsid w:val="FFFFFF88"/>
    <w:multiLevelType w:val="singleLevel"/>
    <w:tmpl w:val="19D8D7C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742A10D2"/>
    <w:lvl w:ilvl="0">
      <w:start w:val="1"/>
      <w:numFmt w:val="bullet"/>
      <w:pStyle w:val="Listepuces"/>
      <w:lvlText w:val="—"/>
      <w:lvlJc w:val="left"/>
      <w:pPr>
        <w:ind w:left="360" w:hanging="360"/>
      </w:pPr>
      <w:rPr>
        <w:rFonts w:ascii="Gotham Office" w:hAnsi="Gotham Office" w:hint="default"/>
      </w:rPr>
    </w:lvl>
  </w:abstractNum>
  <w:abstractNum w:abstractNumId="5" w15:restartNumberingAfterBreak="0">
    <w:nsid w:val="109604BA"/>
    <w:multiLevelType w:val="hybridMultilevel"/>
    <w:tmpl w:val="66EE3D14"/>
    <w:lvl w:ilvl="0" w:tplc="988013AC">
      <w:start w:val="1"/>
      <w:numFmt w:val="decimal"/>
      <w:pStyle w:val="Listenumros"/>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1D5A44DC"/>
    <w:multiLevelType w:val="hybridMultilevel"/>
    <w:tmpl w:val="E56C040E"/>
    <w:lvl w:ilvl="0" w:tplc="963603B8">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2D6A6BC2"/>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AB75C6"/>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4E70D3"/>
    <w:multiLevelType w:val="hybridMultilevel"/>
    <w:tmpl w:val="B40482F8"/>
    <w:lvl w:ilvl="0" w:tplc="D5B2CC76">
      <w:numFmt w:val="bullet"/>
      <w:lvlText w:val="—"/>
      <w:lvlJc w:val="left"/>
      <w:pPr>
        <w:ind w:left="482" w:hanging="341"/>
      </w:pPr>
      <w:rPr>
        <w:rFonts w:ascii="Gotham Office" w:eastAsia="Gotham Office" w:hAnsi="Gotham Office" w:cs="Gotham Office" w:hint="default"/>
        <w:b w:val="0"/>
        <w:bCs w:val="0"/>
        <w:i w:val="0"/>
        <w:iCs w:val="0"/>
        <w:spacing w:val="0"/>
        <w:w w:val="100"/>
        <w:sz w:val="18"/>
        <w:szCs w:val="18"/>
        <w:lang w:val="fr-FR" w:eastAsia="en-US" w:bidi="ar-SA"/>
      </w:rPr>
    </w:lvl>
    <w:lvl w:ilvl="1" w:tplc="DD9E75FE">
      <w:numFmt w:val="bullet"/>
      <w:lvlText w:val="•"/>
      <w:lvlJc w:val="left"/>
      <w:pPr>
        <w:ind w:left="841" w:hanging="360"/>
      </w:pPr>
      <w:rPr>
        <w:rFonts w:hint="default"/>
        <w:lang w:val="fr-FR" w:eastAsia="en-US" w:bidi="ar-SA"/>
      </w:rPr>
    </w:lvl>
    <w:lvl w:ilvl="2" w:tplc="57247F8C">
      <w:numFmt w:val="bullet"/>
      <w:lvlText w:val="•"/>
      <w:lvlJc w:val="left"/>
      <w:pPr>
        <w:ind w:left="1689" w:hanging="171"/>
      </w:pPr>
      <w:rPr>
        <w:rFonts w:hint="default"/>
        <w:lang w:val="fr-FR" w:eastAsia="en-US" w:bidi="ar-SA"/>
      </w:rPr>
    </w:lvl>
    <w:lvl w:ilvl="3" w:tplc="A67A274C">
      <w:numFmt w:val="bullet"/>
      <w:lvlText w:val="•"/>
      <w:lvlJc w:val="left"/>
      <w:pPr>
        <w:ind w:left="2718" w:hanging="171"/>
      </w:pPr>
      <w:rPr>
        <w:rFonts w:hint="default"/>
        <w:lang w:val="fr-FR" w:eastAsia="en-US" w:bidi="ar-SA"/>
      </w:rPr>
    </w:lvl>
    <w:lvl w:ilvl="4" w:tplc="E99C88E4">
      <w:numFmt w:val="bullet"/>
      <w:lvlText w:val="•"/>
      <w:lvlJc w:val="left"/>
      <w:pPr>
        <w:ind w:left="3747" w:hanging="171"/>
      </w:pPr>
      <w:rPr>
        <w:rFonts w:hint="default"/>
        <w:lang w:val="fr-FR" w:eastAsia="en-US" w:bidi="ar-SA"/>
      </w:rPr>
    </w:lvl>
    <w:lvl w:ilvl="5" w:tplc="F90A7600">
      <w:numFmt w:val="bullet"/>
      <w:lvlText w:val="•"/>
      <w:lvlJc w:val="left"/>
      <w:pPr>
        <w:ind w:left="4776" w:hanging="171"/>
      </w:pPr>
      <w:rPr>
        <w:rFonts w:hint="default"/>
        <w:lang w:val="fr-FR" w:eastAsia="en-US" w:bidi="ar-SA"/>
      </w:rPr>
    </w:lvl>
    <w:lvl w:ilvl="6" w:tplc="39BC3644">
      <w:numFmt w:val="bullet"/>
      <w:lvlText w:val="•"/>
      <w:lvlJc w:val="left"/>
      <w:pPr>
        <w:ind w:left="5805" w:hanging="171"/>
      </w:pPr>
      <w:rPr>
        <w:rFonts w:hint="default"/>
        <w:lang w:val="fr-FR" w:eastAsia="en-US" w:bidi="ar-SA"/>
      </w:rPr>
    </w:lvl>
    <w:lvl w:ilvl="7" w:tplc="421A382E">
      <w:numFmt w:val="bullet"/>
      <w:lvlText w:val="•"/>
      <w:lvlJc w:val="left"/>
      <w:pPr>
        <w:ind w:left="6834" w:hanging="171"/>
      </w:pPr>
      <w:rPr>
        <w:rFonts w:hint="default"/>
        <w:lang w:val="fr-FR" w:eastAsia="en-US" w:bidi="ar-SA"/>
      </w:rPr>
    </w:lvl>
    <w:lvl w:ilvl="8" w:tplc="93604668">
      <w:numFmt w:val="bullet"/>
      <w:lvlText w:val="•"/>
      <w:lvlJc w:val="left"/>
      <w:pPr>
        <w:ind w:left="7863" w:hanging="171"/>
      </w:pPr>
      <w:rPr>
        <w:rFonts w:hint="default"/>
        <w:lang w:val="fr-FR" w:eastAsia="en-US" w:bidi="ar-SA"/>
      </w:rPr>
    </w:lvl>
  </w:abstractNum>
  <w:abstractNum w:abstractNumId="10" w15:restartNumberingAfterBreak="0">
    <w:nsid w:val="3FD05F2D"/>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D76908"/>
    <w:multiLevelType w:val="multilevel"/>
    <w:tmpl w:val="10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C600E2A"/>
    <w:multiLevelType w:val="hybridMultilevel"/>
    <w:tmpl w:val="FE64C7EC"/>
    <w:lvl w:ilvl="0" w:tplc="A8A41F9E">
      <w:start w:val="1"/>
      <w:numFmt w:val="bullet"/>
      <w:pStyle w:val="EdRbullet"/>
      <w:lvlText w:val=""/>
      <w:lvlPicBulletId w:val="0"/>
      <w:lvlJc w:val="left"/>
      <w:pPr>
        <w:tabs>
          <w:tab w:val="num" w:pos="454"/>
        </w:tabs>
        <w:ind w:left="454" w:hanging="454"/>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27A0953"/>
    <w:multiLevelType w:val="hybridMultilevel"/>
    <w:tmpl w:val="98E86214"/>
    <w:lvl w:ilvl="0" w:tplc="D3888042">
      <w:start w:val="1"/>
      <w:numFmt w:val="bullet"/>
      <w:lvlText w:val="—"/>
      <w:lvlJc w:val="left"/>
      <w:pPr>
        <w:ind w:left="720" w:hanging="360"/>
      </w:pPr>
      <w:rPr>
        <w:rFonts w:ascii="Gotham Office" w:hAnsi="Gotham Office"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256538">
    <w:abstractNumId w:val="9"/>
  </w:num>
  <w:num w:numId="2" w16cid:durableId="534388784">
    <w:abstractNumId w:val="4"/>
  </w:num>
  <w:num w:numId="3" w16cid:durableId="1964843017">
    <w:abstractNumId w:val="2"/>
  </w:num>
  <w:num w:numId="4" w16cid:durableId="496772493">
    <w:abstractNumId w:val="1"/>
  </w:num>
  <w:num w:numId="5" w16cid:durableId="1311521132">
    <w:abstractNumId w:val="7"/>
  </w:num>
  <w:num w:numId="6" w16cid:durableId="1422024003">
    <w:abstractNumId w:val="0"/>
  </w:num>
  <w:num w:numId="7" w16cid:durableId="1378968744">
    <w:abstractNumId w:val="6"/>
  </w:num>
  <w:num w:numId="8" w16cid:durableId="1356954563">
    <w:abstractNumId w:val="10"/>
  </w:num>
  <w:num w:numId="9" w16cid:durableId="744298105">
    <w:abstractNumId w:val="11"/>
  </w:num>
  <w:num w:numId="10" w16cid:durableId="1001783887">
    <w:abstractNumId w:val="8"/>
  </w:num>
  <w:num w:numId="11" w16cid:durableId="123929142">
    <w:abstractNumId w:val="5"/>
  </w:num>
  <w:num w:numId="12" w16cid:durableId="1317883879">
    <w:abstractNumId w:val="3"/>
  </w:num>
  <w:num w:numId="13" w16cid:durableId="253440062">
    <w:abstractNumId w:val="12"/>
  </w:num>
  <w:num w:numId="14" w16cid:durableId="18836650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81"/>
    <w:rsid w:val="000037CE"/>
    <w:rsid w:val="00036C77"/>
    <w:rsid w:val="00080B40"/>
    <w:rsid w:val="00083185"/>
    <w:rsid w:val="00085E44"/>
    <w:rsid w:val="00087A71"/>
    <w:rsid w:val="000B0381"/>
    <w:rsid w:val="000B62A8"/>
    <w:rsid w:val="000C67AC"/>
    <w:rsid w:val="000D096B"/>
    <w:rsid w:val="000F41DB"/>
    <w:rsid w:val="00105FDE"/>
    <w:rsid w:val="0012016C"/>
    <w:rsid w:val="001234AF"/>
    <w:rsid w:val="00124B13"/>
    <w:rsid w:val="001377D0"/>
    <w:rsid w:val="001729E8"/>
    <w:rsid w:val="00172A95"/>
    <w:rsid w:val="00174E77"/>
    <w:rsid w:val="00192B2D"/>
    <w:rsid w:val="00195EC1"/>
    <w:rsid w:val="001C5B0E"/>
    <w:rsid w:val="001D594C"/>
    <w:rsid w:val="001E52DA"/>
    <w:rsid w:val="001F3D39"/>
    <w:rsid w:val="001F4FE2"/>
    <w:rsid w:val="0021387D"/>
    <w:rsid w:val="002519A7"/>
    <w:rsid w:val="00251D32"/>
    <w:rsid w:val="002632DD"/>
    <w:rsid w:val="00274EEF"/>
    <w:rsid w:val="00293B94"/>
    <w:rsid w:val="002A238A"/>
    <w:rsid w:val="002D4102"/>
    <w:rsid w:val="002D4D2E"/>
    <w:rsid w:val="002D753F"/>
    <w:rsid w:val="002E5845"/>
    <w:rsid w:val="002F26E8"/>
    <w:rsid w:val="00314603"/>
    <w:rsid w:val="0033122C"/>
    <w:rsid w:val="00346293"/>
    <w:rsid w:val="0036400C"/>
    <w:rsid w:val="00396D2C"/>
    <w:rsid w:val="003C3D46"/>
    <w:rsid w:val="004030D8"/>
    <w:rsid w:val="00414AE5"/>
    <w:rsid w:val="004152AC"/>
    <w:rsid w:val="00427FFA"/>
    <w:rsid w:val="00437F0A"/>
    <w:rsid w:val="00453187"/>
    <w:rsid w:val="00456828"/>
    <w:rsid w:val="00457D4A"/>
    <w:rsid w:val="004647C6"/>
    <w:rsid w:val="00475860"/>
    <w:rsid w:val="00490745"/>
    <w:rsid w:val="00491C41"/>
    <w:rsid w:val="0049287F"/>
    <w:rsid w:val="004C1755"/>
    <w:rsid w:val="004C6DC0"/>
    <w:rsid w:val="004C76B7"/>
    <w:rsid w:val="004C7ABC"/>
    <w:rsid w:val="004D23F2"/>
    <w:rsid w:val="004F01B1"/>
    <w:rsid w:val="004F07ED"/>
    <w:rsid w:val="004F2522"/>
    <w:rsid w:val="004F4FB6"/>
    <w:rsid w:val="00500013"/>
    <w:rsid w:val="005019EC"/>
    <w:rsid w:val="005129BC"/>
    <w:rsid w:val="005156C9"/>
    <w:rsid w:val="00520703"/>
    <w:rsid w:val="0052735D"/>
    <w:rsid w:val="00531AC3"/>
    <w:rsid w:val="00554203"/>
    <w:rsid w:val="00575DDD"/>
    <w:rsid w:val="005903C9"/>
    <w:rsid w:val="005926C4"/>
    <w:rsid w:val="005B0088"/>
    <w:rsid w:val="005C4225"/>
    <w:rsid w:val="005F2437"/>
    <w:rsid w:val="005F6A21"/>
    <w:rsid w:val="0060540B"/>
    <w:rsid w:val="006224C3"/>
    <w:rsid w:val="00646B4B"/>
    <w:rsid w:val="00661557"/>
    <w:rsid w:val="00673A4D"/>
    <w:rsid w:val="00693657"/>
    <w:rsid w:val="006B4AE1"/>
    <w:rsid w:val="006C195D"/>
    <w:rsid w:val="006D7EC2"/>
    <w:rsid w:val="006E770C"/>
    <w:rsid w:val="00704D6C"/>
    <w:rsid w:val="007226DA"/>
    <w:rsid w:val="00724620"/>
    <w:rsid w:val="007424D8"/>
    <w:rsid w:val="0074380F"/>
    <w:rsid w:val="0075140F"/>
    <w:rsid w:val="00755852"/>
    <w:rsid w:val="00763353"/>
    <w:rsid w:val="00766AAE"/>
    <w:rsid w:val="007671AD"/>
    <w:rsid w:val="00777723"/>
    <w:rsid w:val="007913D9"/>
    <w:rsid w:val="00793CC4"/>
    <w:rsid w:val="007B0A7F"/>
    <w:rsid w:val="007B26E9"/>
    <w:rsid w:val="007C70F8"/>
    <w:rsid w:val="008031A6"/>
    <w:rsid w:val="008307EB"/>
    <w:rsid w:val="00837A84"/>
    <w:rsid w:val="008474F3"/>
    <w:rsid w:val="00865DC2"/>
    <w:rsid w:val="00870E61"/>
    <w:rsid w:val="00885510"/>
    <w:rsid w:val="0088700D"/>
    <w:rsid w:val="008B5E7E"/>
    <w:rsid w:val="008B6D5D"/>
    <w:rsid w:val="008B7224"/>
    <w:rsid w:val="008C76AA"/>
    <w:rsid w:val="008D2795"/>
    <w:rsid w:val="008D3E97"/>
    <w:rsid w:val="008D6726"/>
    <w:rsid w:val="008F0B64"/>
    <w:rsid w:val="00921416"/>
    <w:rsid w:val="00960A46"/>
    <w:rsid w:val="009752A0"/>
    <w:rsid w:val="009754B5"/>
    <w:rsid w:val="009A063B"/>
    <w:rsid w:val="009B14E0"/>
    <w:rsid w:val="009E16C6"/>
    <w:rsid w:val="00A0059F"/>
    <w:rsid w:val="00A47F4B"/>
    <w:rsid w:val="00A504A7"/>
    <w:rsid w:val="00A80C2C"/>
    <w:rsid w:val="00A92E18"/>
    <w:rsid w:val="00AB7D17"/>
    <w:rsid w:val="00AC131D"/>
    <w:rsid w:val="00B0785B"/>
    <w:rsid w:val="00B15477"/>
    <w:rsid w:val="00B4088D"/>
    <w:rsid w:val="00B50AAB"/>
    <w:rsid w:val="00B75874"/>
    <w:rsid w:val="00B9115D"/>
    <w:rsid w:val="00B919D2"/>
    <w:rsid w:val="00B94493"/>
    <w:rsid w:val="00B9501B"/>
    <w:rsid w:val="00BB11BD"/>
    <w:rsid w:val="00BB11C6"/>
    <w:rsid w:val="00BC3491"/>
    <w:rsid w:val="00BC4EFD"/>
    <w:rsid w:val="00BD10F1"/>
    <w:rsid w:val="00BD1254"/>
    <w:rsid w:val="00BD3FFB"/>
    <w:rsid w:val="00BD427E"/>
    <w:rsid w:val="00BD723E"/>
    <w:rsid w:val="00BE10E9"/>
    <w:rsid w:val="00BE18C7"/>
    <w:rsid w:val="00BE57AA"/>
    <w:rsid w:val="00C1018C"/>
    <w:rsid w:val="00C21476"/>
    <w:rsid w:val="00C24E84"/>
    <w:rsid w:val="00C31769"/>
    <w:rsid w:val="00C576DE"/>
    <w:rsid w:val="00C724A7"/>
    <w:rsid w:val="00CA08C3"/>
    <w:rsid w:val="00CA1D52"/>
    <w:rsid w:val="00CB5C07"/>
    <w:rsid w:val="00CD6458"/>
    <w:rsid w:val="00CD7670"/>
    <w:rsid w:val="00CE640A"/>
    <w:rsid w:val="00CF44AD"/>
    <w:rsid w:val="00D2677C"/>
    <w:rsid w:val="00D3140D"/>
    <w:rsid w:val="00D43049"/>
    <w:rsid w:val="00D446F0"/>
    <w:rsid w:val="00D55C19"/>
    <w:rsid w:val="00D728E9"/>
    <w:rsid w:val="00D8025F"/>
    <w:rsid w:val="00D9475E"/>
    <w:rsid w:val="00DA333F"/>
    <w:rsid w:val="00DA59C5"/>
    <w:rsid w:val="00DB2D8B"/>
    <w:rsid w:val="00DB4B93"/>
    <w:rsid w:val="00DC0DBD"/>
    <w:rsid w:val="00DD0D97"/>
    <w:rsid w:val="00DE0685"/>
    <w:rsid w:val="00DE7A07"/>
    <w:rsid w:val="00DF0F85"/>
    <w:rsid w:val="00DF5DC9"/>
    <w:rsid w:val="00E113E6"/>
    <w:rsid w:val="00E216AB"/>
    <w:rsid w:val="00E24EA7"/>
    <w:rsid w:val="00E4401F"/>
    <w:rsid w:val="00E57409"/>
    <w:rsid w:val="00E6491B"/>
    <w:rsid w:val="00E67AA3"/>
    <w:rsid w:val="00E71E5C"/>
    <w:rsid w:val="00E71EC7"/>
    <w:rsid w:val="00E7285D"/>
    <w:rsid w:val="00E72C42"/>
    <w:rsid w:val="00E84728"/>
    <w:rsid w:val="00EB119E"/>
    <w:rsid w:val="00EB39D9"/>
    <w:rsid w:val="00EC3405"/>
    <w:rsid w:val="00ED4EBE"/>
    <w:rsid w:val="00ED6DC5"/>
    <w:rsid w:val="00EF0F4D"/>
    <w:rsid w:val="00EF2DF5"/>
    <w:rsid w:val="00F12F7A"/>
    <w:rsid w:val="00F30F47"/>
    <w:rsid w:val="00F33F98"/>
    <w:rsid w:val="00F51B5A"/>
    <w:rsid w:val="00F52FAF"/>
    <w:rsid w:val="00F807B0"/>
    <w:rsid w:val="00F97A98"/>
    <w:rsid w:val="00F97D8B"/>
    <w:rsid w:val="00FA3E61"/>
    <w:rsid w:val="00FA491C"/>
    <w:rsid w:val="00FB11F8"/>
    <w:rsid w:val="00FB23C7"/>
    <w:rsid w:val="00FB2A41"/>
    <w:rsid w:val="00FB38C5"/>
    <w:rsid w:val="00FD1119"/>
    <w:rsid w:val="00FD20C6"/>
    <w:rsid w:val="00FD6E42"/>
    <w:rsid w:val="00FE6C1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8DD47"/>
  <w15:chartTrackingRefBased/>
  <w15:docId w15:val="{6CC9059B-405D-48C6-AACA-D12A1F838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4A7"/>
    <w:pPr>
      <w:tabs>
        <w:tab w:val="right" w:pos="5670"/>
      </w:tabs>
      <w:spacing w:before="15" w:after="240" w:line="288" w:lineRule="auto"/>
      <w:ind w:right="2267"/>
      <w:jc w:val="both"/>
    </w:pPr>
    <w:rPr>
      <w:rFonts w:ascii="Gotham Office" w:hAnsi="Gotham Office" w:cs="Open Sans"/>
      <w:color w:val="000000"/>
      <w:sz w:val="18"/>
      <w:szCs w:val="18"/>
      <w:shd w:val="clear" w:color="auto" w:fill="FFFFFF"/>
    </w:rPr>
  </w:style>
  <w:style w:type="paragraph" w:styleId="Titre1">
    <w:name w:val="heading 1"/>
    <w:next w:val="Normal"/>
    <w:link w:val="Titre1Car"/>
    <w:uiPriority w:val="9"/>
    <w:qFormat/>
    <w:rsid w:val="00C724A7"/>
    <w:pPr>
      <w:keepNext/>
      <w:keepLines/>
      <w:spacing w:after="120" w:line="216" w:lineRule="auto"/>
      <w:outlineLvl w:val="0"/>
    </w:pPr>
    <w:rPr>
      <w:rFonts w:ascii="IvyPresto Display" w:eastAsiaTheme="majorEastAsia" w:hAnsi="IvyPresto Display" w:cstheme="majorBidi"/>
      <w:color w:val="000000"/>
      <w:sz w:val="44"/>
      <w:szCs w:val="40"/>
      <w:shd w:val="clear" w:color="auto" w:fill="FFFFFF"/>
    </w:rPr>
  </w:style>
  <w:style w:type="paragraph" w:styleId="Titre2">
    <w:name w:val="heading 2"/>
    <w:basedOn w:val="Normal"/>
    <w:next w:val="Normal"/>
    <w:link w:val="Titre2Car"/>
    <w:uiPriority w:val="9"/>
    <w:unhideWhenUsed/>
    <w:qFormat/>
    <w:rsid w:val="005903C9"/>
    <w:pPr>
      <w:keepNext/>
      <w:keepLines/>
      <w:spacing w:before="360"/>
      <w:ind w:right="2268"/>
      <w:outlineLvl w:val="1"/>
    </w:pPr>
    <w:rPr>
      <w:rFonts w:asciiTheme="minorHAnsi" w:eastAsiaTheme="majorEastAsia" w:hAnsiTheme="minorHAnsi" w:cstheme="majorBidi"/>
      <w:sz w:val="32"/>
      <w:szCs w:val="32"/>
    </w:rPr>
  </w:style>
  <w:style w:type="paragraph" w:styleId="Titre3">
    <w:name w:val="heading 3"/>
    <w:basedOn w:val="Normal"/>
    <w:next w:val="Normal"/>
    <w:link w:val="Titre3Car"/>
    <w:uiPriority w:val="9"/>
    <w:unhideWhenUsed/>
    <w:qFormat/>
    <w:rsid w:val="00ED4EBE"/>
    <w:pPr>
      <w:keepNext/>
      <w:keepLines/>
      <w:spacing w:after="120"/>
      <w:outlineLvl w:val="2"/>
    </w:pPr>
    <w:rPr>
      <w:rFonts w:eastAsiaTheme="majorEastAsia" w:cstheme="majorBidi"/>
      <w:b/>
      <w:color w:val="954620" w:themeColor="accent1"/>
      <w:szCs w:val="28"/>
    </w:rPr>
  </w:style>
  <w:style w:type="paragraph" w:styleId="Titre4">
    <w:name w:val="heading 4"/>
    <w:basedOn w:val="Normal"/>
    <w:next w:val="Normal"/>
    <w:link w:val="Titre4Car"/>
    <w:uiPriority w:val="9"/>
    <w:semiHidden/>
    <w:unhideWhenUsed/>
    <w:rsid w:val="002F26E8"/>
    <w:pPr>
      <w:keepNext/>
      <w:keepLines/>
      <w:spacing w:before="80" w:after="40"/>
      <w:outlineLvl w:val="3"/>
    </w:pPr>
    <w:rPr>
      <w:rFonts w:eastAsiaTheme="majorEastAsia" w:cstheme="majorBidi"/>
      <w:i/>
      <w:iCs/>
      <w:color w:val="6F3418" w:themeColor="accent1" w:themeShade="BF"/>
    </w:rPr>
  </w:style>
  <w:style w:type="paragraph" w:styleId="Titre5">
    <w:name w:val="heading 5"/>
    <w:basedOn w:val="Normal"/>
    <w:next w:val="Normal"/>
    <w:link w:val="Titre5Car"/>
    <w:uiPriority w:val="9"/>
    <w:semiHidden/>
    <w:unhideWhenUsed/>
    <w:qFormat/>
    <w:rsid w:val="002F26E8"/>
    <w:pPr>
      <w:keepNext/>
      <w:keepLines/>
      <w:spacing w:before="80" w:after="40"/>
      <w:outlineLvl w:val="4"/>
    </w:pPr>
    <w:rPr>
      <w:rFonts w:eastAsiaTheme="majorEastAsia" w:cstheme="majorBidi"/>
      <w:color w:val="6F3418" w:themeColor="accent1" w:themeShade="BF"/>
    </w:rPr>
  </w:style>
  <w:style w:type="paragraph" w:styleId="Titre6">
    <w:name w:val="heading 6"/>
    <w:basedOn w:val="Normal"/>
    <w:next w:val="Normal"/>
    <w:link w:val="Titre6Car"/>
    <w:uiPriority w:val="9"/>
    <w:semiHidden/>
    <w:unhideWhenUsed/>
    <w:qFormat/>
    <w:rsid w:val="002F26E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F26E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F26E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F26E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EF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 tableau"/>
    <w:basedOn w:val="Normal"/>
    <w:qFormat/>
    <w:rsid w:val="00087A71"/>
    <w:pPr>
      <w:spacing w:after="0"/>
    </w:pPr>
  </w:style>
  <w:style w:type="character" w:customStyle="1" w:styleId="Titre1Car">
    <w:name w:val="Titre 1 Car"/>
    <w:basedOn w:val="Policepardfaut"/>
    <w:link w:val="Titre1"/>
    <w:uiPriority w:val="9"/>
    <w:rsid w:val="00C724A7"/>
    <w:rPr>
      <w:rFonts w:ascii="IvyPresto Display" w:eastAsiaTheme="majorEastAsia" w:hAnsi="IvyPresto Display" w:cstheme="majorBidi"/>
      <w:color w:val="000000"/>
      <w:sz w:val="44"/>
      <w:szCs w:val="40"/>
    </w:rPr>
  </w:style>
  <w:style w:type="character" w:customStyle="1" w:styleId="Titre2Car">
    <w:name w:val="Titre 2 Car"/>
    <w:basedOn w:val="Policepardfaut"/>
    <w:link w:val="Titre2"/>
    <w:uiPriority w:val="9"/>
    <w:rsid w:val="005903C9"/>
    <w:rPr>
      <w:rFonts w:eastAsiaTheme="majorEastAsia" w:cstheme="majorBidi"/>
      <w:color w:val="000000"/>
      <w:sz w:val="32"/>
      <w:szCs w:val="32"/>
    </w:rPr>
  </w:style>
  <w:style w:type="character" w:customStyle="1" w:styleId="Titre3Car">
    <w:name w:val="Titre 3 Car"/>
    <w:basedOn w:val="Policepardfaut"/>
    <w:link w:val="Titre3"/>
    <w:uiPriority w:val="9"/>
    <w:rsid w:val="00ED4EBE"/>
    <w:rPr>
      <w:rFonts w:ascii="Gotham Office" w:eastAsiaTheme="majorEastAsia" w:hAnsi="Gotham Office" w:cstheme="majorBidi"/>
      <w:b/>
      <w:color w:val="954620" w:themeColor="accent1"/>
      <w:sz w:val="18"/>
      <w:szCs w:val="28"/>
    </w:rPr>
  </w:style>
  <w:style w:type="character" w:customStyle="1" w:styleId="Titre4Car">
    <w:name w:val="Titre 4 Car"/>
    <w:basedOn w:val="Policepardfaut"/>
    <w:link w:val="Titre4"/>
    <w:uiPriority w:val="9"/>
    <w:semiHidden/>
    <w:rsid w:val="002F26E8"/>
    <w:rPr>
      <w:rFonts w:eastAsiaTheme="majorEastAsia" w:cstheme="majorBidi"/>
      <w:i/>
      <w:iCs/>
      <w:color w:val="6F3418" w:themeColor="accent1" w:themeShade="BF"/>
    </w:rPr>
  </w:style>
  <w:style w:type="character" w:customStyle="1" w:styleId="Titre5Car">
    <w:name w:val="Titre 5 Car"/>
    <w:basedOn w:val="Policepardfaut"/>
    <w:link w:val="Titre5"/>
    <w:uiPriority w:val="9"/>
    <w:semiHidden/>
    <w:rsid w:val="002F26E8"/>
    <w:rPr>
      <w:rFonts w:eastAsiaTheme="majorEastAsia" w:cstheme="majorBidi"/>
      <w:color w:val="6F3418" w:themeColor="accent1" w:themeShade="BF"/>
    </w:rPr>
  </w:style>
  <w:style w:type="character" w:customStyle="1" w:styleId="Titre6Car">
    <w:name w:val="Titre 6 Car"/>
    <w:basedOn w:val="Policepardfaut"/>
    <w:link w:val="Titre6"/>
    <w:uiPriority w:val="9"/>
    <w:semiHidden/>
    <w:rsid w:val="002F26E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F26E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F26E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F26E8"/>
    <w:rPr>
      <w:rFonts w:eastAsiaTheme="majorEastAsia" w:cstheme="majorBidi"/>
      <w:color w:val="272727" w:themeColor="text1" w:themeTint="D8"/>
    </w:rPr>
  </w:style>
  <w:style w:type="paragraph" w:styleId="Titre">
    <w:name w:val="Title"/>
    <w:basedOn w:val="Normal"/>
    <w:next w:val="Normal"/>
    <w:link w:val="TitreCar"/>
    <w:uiPriority w:val="10"/>
    <w:qFormat/>
    <w:rsid w:val="007226DA"/>
    <w:pPr>
      <w:spacing w:after="480"/>
      <w:contextualSpacing/>
    </w:pPr>
    <w:rPr>
      <w:rFonts w:ascii="IvyPresto Display" w:eastAsiaTheme="majorEastAsia" w:hAnsi="IvyPresto Display" w:cstheme="majorBidi"/>
      <w:spacing w:val="-10"/>
      <w:kern w:val="28"/>
      <w:sz w:val="72"/>
      <w:szCs w:val="56"/>
    </w:rPr>
  </w:style>
  <w:style w:type="character" w:customStyle="1" w:styleId="TitreCar">
    <w:name w:val="Titre Car"/>
    <w:basedOn w:val="Policepardfaut"/>
    <w:link w:val="Titre"/>
    <w:uiPriority w:val="10"/>
    <w:rsid w:val="007226DA"/>
    <w:rPr>
      <w:rFonts w:ascii="IvyPresto Display" w:eastAsiaTheme="majorEastAsia" w:hAnsi="IvyPresto Display" w:cstheme="majorBidi"/>
      <w:color w:val="000000" w:themeColor="text1"/>
      <w:spacing w:val="-10"/>
      <w:kern w:val="28"/>
      <w:sz w:val="72"/>
      <w:szCs w:val="56"/>
    </w:rPr>
  </w:style>
  <w:style w:type="paragraph" w:styleId="Sous-titre">
    <w:name w:val="Subtitle"/>
    <w:basedOn w:val="Normal"/>
    <w:next w:val="Normal"/>
    <w:link w:val="Sous-titreCar"/>
    <w:uiPriority w:val="11"/>
    <w:qFormat/>
    <w:rsid w:val="001E52DA"/>
    <w:pPr>
      <w:numPr>
        <w:ilvl w:val="1"/>
      </w:numPr>
    </w:pPr>
    <w:rPr>
      <w:rFonts w:eastAsiaTheme="majorEastAsia" w:cstheme="majorBidi"/>
      <w:sz w:val="22"/>
      <w:szCs w:val="28"/>
    </w:rPr>
  </w:style>
  <w:style w:type="character" w:customStyle="1" w:styleId="Sous-titreCar">
    <w:name w:val="Sous-titre Car"/>
    <w:basedOn w:val="Policepardfaut"/>
    <w:link w:val="Sous-titre"/>
    <w:uiPriority w:val="11"/>
    <w:rsid w:val="001E52DA"/>
    <w:rPr>
      <w:rFonts w:ascii="Gotham Office" w:eastAsiaTheme="majorEastAsia" w:hAnsi="Gotham Office" w:cstheme="majorBidi"/>
      <w:color w:val="000000" w:themeColor="text1"/>
      <w:szCs w:val="28"/>
    </w:rPr>
  </w:style>
  <w:style w:type="character" w:styleId="Accentuationintense">
    <w:name w:val="Intense Emphasis"/>
    <w:basedOn w:val="Policepardfaut"/>
    <w:uiPriority w:val="21"/>
    <w:qFormat/>
    <w:rsid w:val="00F51B5A"/>
    <w:rPr>
      <w:b/>
      <w:i w:val="0"/>
      <w:iCs/>
      <w:color w:val="954620" w:themeColor="accent1"/>
    </w:rPr>
  </w:style>
  <w:style w:type="paragraph" w:styleId="Lgende">
    <w:name w:val="caption"/>
    <w:next w:val="Normal"/>
    <w:uiPriority w:val="35"/>
    <w:unhideWhenUsed/>
    <w:qFormat/>
    <w:rsid w:val="001F3D39"/>
    <w:pPr>
      <w:spacing w:after="120"/>
    </w:pPr>
    <w:rPr>
      <w:rFonts w:ascii="Gotham Office" w:hAnsi="Gotham Office" w:cs="Open Sans"/>
      <w:iCs/>
      <w:color w:val="6D6E71" w:themeColor="text2"/>
      <w:sz w:val="14"/>
      <w:szCs w:val="18"/>
      <w:shd w:val="clear" w:color="auto" w:fill="FFFFFF"/>
    </w:rPr>
  </w:style>
  <w:style w:type="paragraph" w:styleId="En-tte">
    <w:name w:val="header"/>
    <w:basedOn w:val="Normal"/>
    <w:link w:val="En-tteCar"/>
    <w:uiPriority w:val="99"/>
    <w:unhideWhenUsed/>
    <w:rsid w:val="002F26E8"/>
    <w:pPr>
      <w:tabs>
        <w:tab w:val="center" w:pos="4536"/>
        <w:tab w:val="right" w:pos="9072"/>
      </w:tabs>
    </w:pPr>
  </w:style>
  <w:style w:type="character" w:customStyle="1" w:styleId="En-tteCar">
    <w:name w:val="En-tête Car"/>
    <w:basedOn w:val="Policepardfaut"/>
    <w:link w:val="En-tte"/>
    <w:uiPriority w:val="99"/>
    <w:rsid w:val="002F26E8"/>
  </w:style>
  <w:style w:type="paragraph" w:styleId="Pieddepage">
    <w:name w:val="footer"/>
    <w:basedOn w:val="Normal"/>
    <w:link w:val="PieddepageCar"/>
    <w:uiPriority w:val="99"/>
    <w:unhideWhenUsed/>
    <w:rsid w:val="00BD3FFB"/>
    <w:pPr>
      <w:tabs>
        <w:tab w:val="center" w:pos="4536"/>
        <w:tab w:val="right" w:pos="9072"/>
      </w:tabs>
      <w:spacing w:after="0" w:line="240" w:lineRule="auto"/>
    </w:pPr>
    <w:rPr>
      <w:sz w:val="16"/>
    </w:rPr>
  </w:style>
  <w:style w:type="character" w:customStyle="1" w:styleId="PieddepageCar">
    <w:name w:val="Pied de page Car"/>
    <w:basedOn w:val="Policepardfaut"/>
    <w:link w:val="Pieddepage"/>
    <w:uiPriority w:val="99"/>
    <w:rsid w:val="00BD3FFB"/>
    <w:rPr>
      <w:rFonts w:ascii="Gotham Office" w:hAnsi="Gotham Office"/>
      <w:color w:val="000000" w:themeColor="text1"/>
      <w:sz w:val="16"/>
    </w:rPr>
  </w:style>
  <w:style w:type="paragraph" w:styleId="Listepuces">
    <w:name w:val="List Bullet"/>
    <w:basedOn w:val="Normal"/>
    <w:autoRedefine/>
    <w:uiPriority w:val="99"/>
    <w:unhideWhenUsed/>
    <w:rsid w:val="0049287F"/>
    <w:pPr>
      <w:numPr>
        <w:numId w:val="2"/>
      </w:numPr>
      <w:spacing w:before="120" w:after="120"/>
      <w:ind w:left="357" w:right="2268" w:hanging="357"/>
      <w:contextualSpacing/>
    </w:pPr>
  </w:style>
  <w:style w:type="paragraph" w:styleId="Listepuces2">
    <w:name w:val="List Bullet 2"/>
    <w:basedOn w:val="Normal"/>
    <w:uiPriority w:val="99"/>
    <w:unhideWhenUsed/>
    <w:rsid w:val="002F26E8"/>
    <w:pPr>
      <w:numPr>
        <w:numId w:val="3"/>
      </w:numPr>
      <w:ind w:left="567" w:hanging="227"/>
      <w:contextualSpacing/>
    </w:pPr>
  </w:style>
  <w:style w:type="paragraph" w:styleId="Retraitcorpsdetexte">
    <w:name w:val="Body Text Indent"/>
    <w:basedOn w:val="Normal"/>
    <w:link w:val="RetraitcorpsdetexteCar"/>
    <w:uiPriority w:val="99"/>
    <w:semiHidden/>
    <w:unhideWhenUsed/>
    <w:rsid w:val="002F26E8"/>
    <w:pPr>
      <w:spacing w:after="120"/>
      <w:ind w:left="283"/>
    </w:pPr>
  </w:style>
  <w:style w:type="character" w:customStyle="1" w:styleId="RetraitcorpsdetexteCar">
    <w:name w:val="Retrait corps de texte Car"/>
    <w:basedOn w:val="Policepardfaut"/>
    <w:link w:val="Retraitcorpsdetexte"/>
    <w:uiPriority w:val="99"/>
    <w:semiHidden/>
    <w:rsid w:val="002F26E8"/>
    <w:rPr>
      <w:rFonts w:ascii="Gotham Office" w:hAnsi="Gotham Office"/>
      <w:color w:val="000000" w:themeColor="text1"/>
      <w:sz w:val="18"/>
    </w:rPr>
  </w:style>
  <w:style w:type="paragraph" w:styleId="Retraitcorpset1relig">
    <w:name w:val="Body Text First Indent 2"/>
    <w:basedOn w:val="Retraitcorpsdetexte"/>
    <w:link w:val="Retraitcorpset1religCar"/>
    <w:uiPriority w:val="99"/>
    <w:semiHidden/>
    <w:unhideWhenUsed/>
    <w:rsid w:val="002F26E8"/>
    <w:pPr>
      <w:spacing w:after="60"/>
      <w:ind w:left="0"/>
    </w:pPr>
    <w:rPr>
      <w:b/>
    </w:rPr>
  </w:style>
  <w:style w:type="character" w:customStyle="1" w:styleId="Retraitcorpset1religCar">
    <w:name w:val="Retrait corps et 1re lig. Car"/>
    <w:basedOn w:val="RetraitcorpsdetexteCar"/>
    <w:link w:val="Retraitcorpset1relig"/>
    <w:uiPriority w:val="99"/>
    <w:semiHidden/>
    <w:rsid w:val="002F26E8"/>
    <w:rPr>
      <w:rFonts w:ascii="Gotham Office" w:hAnsi="Gotham Office"/>
      <w:b/>
      <w:color w:val="000000" w:themeColor="text1"/>
      <w:sz w:val="18"/>
    </w:rPr>
  </w:style>
  <w:style w:type="paragraph" w:styleId="Listepuces3">
    <w:name w:val="List Bullet 3"/>
    <w:basedOn w:val="Normal"/>
    <w:uiPriority w:val="99"/>
    <w:unhideWhenUsed/>
    <w:rsid w:val="00885510"/>
    <w:pPr>
      <w:numPr>
        <w:numId w:val="4"/>
      </w:numPr>
      <w:contextualSpacing/>
    </w:pPr>
  </w:style>
  <w:style w:type="paragraph" w:styleId="Listenumros">
    <w:name w:val="List Number"/>
    <w:basedOn w:val="Normal"/>
    <w:uiPriority w:val="99"/>
    <w:unhideWhenUsed/>
    <w:rsid w:val="00DB4B93"/>
    <w:pPr>
      <w:numPr>
        <w:numId w:val="11"/>
      </w:numPr>
      <w:ind w:left="340" w:hanging="340"/>
      <w:contextualSpacing/>
    </w:pPr>
  </w:style>
  <w:style w:type="paragraph" w:styleId="Paragraphedeliste">
    <w:name w:val="List Paragraph"/>
    <w:basedOn w:val="Normal"/>
    <w:uiPriority w:val="1"/>
    <w:qFormat/>
    <w:rsid w:val="00B919D2"/>
    <w:pPr>
      <w:widowControl w:val="0"/>
      <w:autoSpaceDE w:val="0"/>
      <w:autoSpaceDN w:val="0"/>
      <w:spacing w:after="0" w:line="240" w:lineRule="auto"/>
      <w:jc w:val="left"/>
    </w:pPr>
    <w:rPr>
      <w:rFonts w:eastAsia="Gotham Office" w:cs="Gotham Office"/>
      <w:color w:val="auto"/>
      <w:kern w:val="0"/>
      <w:sz w:val="22"/>
      <w:lang w:val="fr-FR"/>
      <w14:ligatures w14:val="none"/>
    </w:rPr>
  </w:style>
  <w:style w:type="paragraph" w:customStyle="1" w:styleId="EdRbullet">
    <w:name w:val="EdR_bullet"/>
    <w:basedOn w:val="Paragraphedeliste"/>
    <w:qFormat/>
    <w:rsid w:val="00B919D2"/>
    <w:pPr>
      <w:numPr>
        <w:numId w:val="13"/>
      </w:numPr>
    </w:pPr>
    <w:rPr>
      <w:rFonts w:cs="Open Sans"/>
      <w:color w:val="000000"/>
      <w:sz w:val="18"/>
    </w:rPr>
  </w:style>
  <w:style w:type="paragraph" w:customStyle="1" w:styleId="EdRCP-Titre">
    <w:name w:val="_EdR_CP-Titre"/>
    <w:basedOn w:val="Titre1"/>
    <w:autoRedefine/>
    <w:qFormat/>
    <w:rsid w:val="00FE6C1C"/>
  </w:style>
  <w:style w:type="paragraph" w:customStyle="1" w:styleId="EdRCP-Titrepartie">
    <w:name w:val="_EdR_CP-Titre partie"/>
    <w:basedOn w:val="Titre2"/>
    <w:autoRedefine/>
    <w:qFormat/>
    <w:rsid w:val="00777723"/>
  </w:style>
  <w:style w:type="paragraph" w:customStyle="1" w:styleId="EdRCP-Normal">
    <w:name w:val="_EdR_CP-Normal"/>
    <w:basedOn w:val="Normal"/>
    <w:qFormat/>
    <w:rsid w:val="00DE7A07"/>
  </w:style>
  <w:style w:type="paragraph" w:customStyle="1" w:styleId="EdRCPBullet">
    <w:name w:val="_EdR_CP_Bullet"/>
    <w:basedOn w:val="Listepuces"/>
    <w:qFormat/>
    <w:rsid w:val="00DE7A07"/>
  </w:style>
  <w:style w:type="paragraph" w:customStyle="1" w:styleId="EdRCP-Intertitre">
    <w:name w:val="_EdR_CP-Intertitre"/>
    <w:basedOn w:val="Titre3"/>
    <w:qFormat/>
    <w:rsid w:val="00DE7A07"/>
  </w:style>
  <w:style w:type="paragraph" w:customStyle="1" w:styleId="EdRCP-Contact">
    <w:name w:val="_EdR_CP-Contact"/>
    <w:basedOn w:val="Normal"/>
    <w:qFormat/>
    <w:rsid w:val="00531AC3"/>
    <w:pPr>
      <w:spacing w:before="0" w:after="0"/>
      <w:ind w:right="2268"/>
    </w:pPr>
  </w:style>
  <w:style w:type="paragraph" w:customStyle="1" w:styleId="EdRCPAbout">
    <w:name w:val="_EdR_CP_About"/>
    <w:basedOn w:val="Lgende"/>
    <w:autoRedefine/>
    <w:qFormat/>
    <w:rsid w:val="00531AC3"/>
    <w:pPr>
      <w:jc w:val="both"/>
    </w:pPr>
    <w:rPr>
      <w:bCs/>
      <w:sz w:val="16"/>
      <w:szCs w:val="20"/>
    </w:rPr>
  </w:style>
  <w:style w:type="paragraph" w:customStyle="1" w:styleId="EdRCP-Footer">
    <w:name w:val="_EdR_CP-Footer"/>
    <w:basedOn w:val="Pieddepage"/>
    <w:qFormat/>
    <w:rsid w:val="00427FFA"/>
    <w:pPr>
      <w:ind w:right="-1"/>
    </w:pPr>
  </w:style>
  <w:style w:type="paragraph" w:customStyle="1" w:styleId="EdRCP-Header">
    <w:name w:val="_EdR_CP-Header"/>
    <w:basedOn w:val="EdRCP-Normal"/>
    <w:qFormat/>
    <w:rsid w:val="00427FFA"/>
    <w:pPr>
      <w:tabs>
        <w:tab w:val="clear" w:pos="5670"/>
        <w:tab w:val="right" w:pos="6096"/>
      </w:tabs>
      <w:ind w:right="-1"/>
      <w:jc w:val="right"/>
    </w:pPr>
    <w:rPr>
      <w:b/>
      <w:bCs/>
      <w:noProof/>
    </w:rPr>
  </w:style>
  <w:style w:type="character" w:styleId="Lienhypertexte">
    <w:name w:val="Hyperlink"/>
    <w:basedOn w:val="Policepardfaut"/>
    <w:uiPriority w:val="99"/>
    <w:unhideWhenUsed/>
    <w:rsid w:val="00F97D8B"/>
    <w:rPr>
      <w:color w:val="954620" w:themeColor="hyperlink"/>
      <w:u w:val="single"/>
    </w:rPr>
  </w:style>
  <w:style w:type="character" w:styleId="Mentionnonrsolue">
    <w:name w:val="Unresolved Mention"/>
    <w:basedOn w:val="Policepardfaut"/>
    <w:uiPriority w:val="99"/>
    <w:semiHidden/>
    <w:unhideWhenUsed/>
    <w:rsid w:val="00F97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devilleneuve@edr.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d\Documents\Bureau\20260908%20Capvital%20-%20Communiqu&#233;%20de%20Presse%20vF.dotx" TargetMode="External"/></Relationships>
</file>

<file path=word/theme/theme1.xml><?xml version="1.0" encoding="utf-8"?>
<a:theme xmlns:a="http://schemas.openxmlformats.org/drawingml/2006/main" name="EdR">
  <a:themeElements>
    <a:clrScheme name="Edmond de Rothschild">
      <a:dk1>
        <a:srgbClr val="000000"/>
      </a:dk1>
      <a:lt1>
        <a:srgbClr val="FFFFFF"/>
      </a:lt1>
      <a:dk2>
        <a:srgbClr val="6D6E71"/>
      </a:dk2>
      <a:lt2>
        <a:srgbClr val="FFFFFF"/>
      </a:lt2>
      <a:accent1>
        <a:srgbClr val="954620"/>
      </a:accent1>
      <a:accent2>
        <a:srgbClr val="6D6E70"/>
      </a:accent2>
      <a:accent3>
        <a:srgbClr val="7B7C7E"/>
      </a:accent3>
      <a:accent4>
        <a:srgbClr val="88898C"/>
      </a:accent4>
      <a:accent5>
        <a:srgbClr val="969799"/>
      </a:accent5>
      <a:accent6>
        <a:srgbClr val="0C4DA2"/>
      </a:accent6>
      <a:hlink>
        <a:srgbClr val="954620"/>
      </a:hlink>
      <a:folHlink>
        <a:srgbClr val="954620"/>
      </a:folHlink>
    </a:clrScheme>
    <a:fontScheme name="Rothschild">
      <a:majorFont>
        <a:latin typeface="IvyPresto Display"/>
        <a:ea typeface=""/>
        <a:cs typeface=""/>
      </a:majorFont>
      <a:minorFont>
        <a:latin typeface="Gotham Office"/>
        <a:ea typeface=""/>
        <a:cs typeface=""/>
      </a:minorFont>
    </a:fontScheme>
    <a:fmtScheme name="Thème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lnDef>
      <a:spPr>
        <a:ln w="6350">
          <a:tailEnd type="arrow"/>
        </a:ln>
      </a:spPr>
      <a:bodyPr/>
      <a:lstStyle/>
      <a:style>
        <a:lnRef idx="2">
          <a:schemeClr val="accent1"/>
        </a:lnRef>
        <a:fillRef idx="0">
          <a:schemeClr val="accent1"/>
        </a:fillRef>
        <a:effectRef idx="1">
          <a:schemeClr val="accent1"/>
        </a:effectRef>
        <a:fontRef idx="minor">
          <a:schemeClr val="tx1"/>
        </a:fontRef>
      </a:style>
    </a:lnDef>
    <a:txDef>
      <a:spPr>
        <a:noFill/>
      </a:spPr>
      <a:bodyPr wrap="none" lIns="7200" tIns="25200" rIns="7200" bIns="25200" rtlCol="0">
        <a:spAutoFit/>
      </a:bodyPr>
      <a:lstStyle>
        <a:defPPr algn="l">
          <a:lnSpc>
            <a:spcPct val="120000"/>
          </a:lnSpc>
          <a:spcAft>
            <a:spcPts val="300"/>
          </a:spcAft>
          <a:defRPr sz="1000" smtClean="0"/>
        </a:defPPr>
      </a:lstStyle>
    </a:txDef>
  </a:objectDefaults>
  <a:extraClrSchemeLst/>
  <a:extLst>
    <a:ext uri="{05A4C25C-085E-4340-85A3-A5531E510DB2}">
      <thm15:themeFamily xmlns:thm15="http://schemas.microsoft.com/office/thememl/2012/main" name="EdR" id="{AB486C5D-A6F9-4F43-8E8B-522191F405AB}" vid="{8386074A-3181-4A1E-B268-F4EA9DA9762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463E9-87E0-4B10-BA01-F1DD0ED69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20260908 Capvital - Communiqué de Presse vF.dotx</Template>
  <TotalTime>0</TotalTime>
  <Pages>3</Pages>
  <Words>1038</Words>
  <Characters>5709</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DEMEAUTIS, Sonia</dc:creator>
  <cp:keywords/>
  <dc:description/>
  <cp:lastModifiedBy>DEMEAUTIS, Sonia</cp:lastModifiedBy>
  <cp:revision>1</cp:revision>
  <cp:lastPrinted>2026-03-28T09:20:00Z</cp:lastPrinted>
  <dcterms:created xsi:type="dcterms:W3CDTF">2026-09-08T13:05:00Z</dcterms:created>
  <dcterms:modified xsi:type="dcterms:W3CDTF">2026-09-08T13:06:00Z</dcterms:modified>
</cp:coreProperties>
</file>